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4AAB0" w14:textId="77777777" w:rsidR="00147705" w:rsidRDefault="00D92FEC">
      <w:pPr>
        <w:pStyle w:val="Title"/>
      </w:pPr>
      <w:r>
        <w:t>What I need from you</w:t>
      </w:r>
    </w:p>
    <w:p w14:paraId="0434AAB1" w14:textId="77777777" w:rsidR="00147705" w:rsidRDefault="00D92FEC">
      <w:pPr>
        <w:pStyle w:val="ServiceSubtitle"/>
      </w:pPr>
      <w:r>
        <w:t>Prequalification &amp; Framework Applications</w:t>
      </w:r>
    </w:p>
    <w:p w14:paraId="0434AAB2" w14:textId="77777777" w:rsidR="00147705" w:rsidRDefault="00147705">
      <w:pPr>
        <w:spacing w:after="160"/>
      </w:pPr>
    </w:p>
    <w:p w14:paraId="0434AAB3" w14:textId="77777777" w:rsidR="00147705" w:rsidRDefault="00D92FEC">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434AAB4" w14:textId="77777777" w:rsidR="00147705" w:rsidRDefault="00D92FEC">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434AAB5" w14:textId="77777777" w:rsidR="00147705" w:rsidRDefault="00147705">
      <w:pPr>
        <w:spacing w:after="220"/>
      </w:pPr>
    </w:p>
    <w:p w14:paraId="0434AAB6" w14:textId="77777777" w:rsidR="00147705" w:rsidRDefault="00D92FEC">
      <w:pPr>
        <w:pStyle w:val="Heading2"/>
      </w:pPr>
      <w:r>
        <w:t xml:space="preserve">1.  </w:t>
      </w:r>
      <w:r>
        <w:rPr>
          <w:sz w:val="22"/>
          <w:szCs w:val="22"/>
        </w:rPr>
        <w:t>The application documents in full, with the framework agreement if one is attached</w:t>
      </w:r>
      <w:r>
        <w:rPr>
          <w:caps/>
          <w:color w:val="67635B"/>
          <w:sz w:val="16"/>
          <w:szCs w:val="16"/>
        </w:rPr>
        <w:t xml:space="preserve">     Essential</w:t>
      </w:r>
    </w:p>
    <w:p w14:paraId="0434AAB7" w14:textId="77777777" w:rsidR="00147705" w:rsidRDefault="00D92FEC">
      <w:pPr>
        <w:pStyle w:val="Detail"/>
      </w:pPr>
      <w:r>
        <w:rPr>
          <w:b/>
          <w:bCs/>
        </w:rPr>
        <w:t xml:space="preserve">Why I need it.  </w:t>
      </w:r>
      <w:r>
        <w:t>It is the thing being answered, and the agreement is what the rates attach to.</w:t>
      </w:r>
    </w:p>
    <w:p w14:paraId="0434AAB8" w14:textId="77777777" w:rsidR="00147705" w:rsidRDefault="00D92FEC">
      <w:pPr>
        <w:pStyle w:val="Detail"/>
      </w:pPr>
      <w:r>
        <w:rPr>
          <w:b/>
          <w:bCs/>
        </w:rPr>
        <w:t xml:space="preserve">Where you'll find it.  </w:t>
      </w:r>
      <w:r>
        <w:t>The buyer's portal or the invitation email. Download everything, including the appendices nobody opens.</w:t>
      </w:r>
    </w:p>
    <w:p w14:paraId="0434AAB9" w14:textId="77777777" w:rsidR="00147705" w:rsidRDefault="00D92FEC">
      <w:pPr>
        <w:pStyle w:val="Detail"/>
      </w:pPr>
      <w:r>
        <w:rPr>
          <w:b/>
          <w:bCs/>
        </w:rPr>
        <w:t xml:space="preserve">Without it.  </w:t>
      </w:r>
      <w:r>
        <w:t>There is nothing to answer, and any rates would be committed with no sight of what they bind to</w:t>
      </w:r>
    </w:p>
    <w:p w14:paraId="0434AABA" w14:textId="77777777" w:rsidR="00147705" w:rsidRDefault="00D92FEC">
      <w:pPr>
        <w:pStyle w:val="Heading2"/>
      </w:pPr>
      <w:r>
        <w:t xml:space="preserve">2.  </w:t>
      </w:r>
      <w:r>
        <w:rPr>
          <w:sz w:val="22"/>
          <w:szCs w:val="22"/>
        </w:rPr>
        <w:t>The submission deadline and the filing route</w:t>
      </w:r>
      <w:r>
        <w:rPr>
          <w:caps/>
          <w:color w:val="67635B"/>
          <w:sz w:val="16"/>
          <w:szCs w:val="16"/>
        </w:rPr>
        <w:t xml:space="preserve">     Essential</w:t>
      </w:r>
    </w:p>
    <w:p w14:paraId="0434AABB" w14:textId="77777777" w:rsidR="00147705" w:rsidRDefault="00D92FEC">
      <w:pPr>
        <w:pStyle w:val="Detail"/>
      </w:pPr>
      <w:r>
        <w:rPr>
          <w:b/>
          <w:bCs/>
        </w:rPr>
        <w:t xml:space="preserve">Why I need it.  </w:t>
      </w:r>
      <w:r>
        <w:t>It is absolute, and the route usually takes longer than anyone allows.</w:t>
      </w:r>
    </w:p>
    <w:p w14:paraId="0434AABC" w14:textId="77777777" w:rsidR="00147705" w:rsidRDefault="00D92FEC">
      <w:pPr>
        <w:pStyle w:val="Detail"/>
      </w:pPr>
      <w:r>
        <w:rPr>
          <w:b/>
          <w:bCs/>
        </w:rPr>
        <w:t xml:space="preserve">Where you'll find it.  </w:t>
      </w:r>
      <w:r>
        <w:t>The invitation, and the portal itself. Get your own portal login working on day one, not on the last day, and tell me who will be pressing submit.</w:t>
      </w:r>
    </w:p>
    <w:p w14:paraId="0434AABD" w14:textId="77777777" w:rsidR="00147705" w:rsidRDefault="00D92FEC">
      <w:pPr>
        <w:pStyle w:val="Detail"/>
      </w:pPr>
      <w:r>
        <w:rPr>
          <w:b/>
          <w:bCs/>
        </w:rPr>
        <w:t xml:space="preserve">Without it.  </w:t>
      </w:r>
      <w:r>
        <w:t>There is no date to work back from, and the route is discovered on the last day</w:t>
      </w:r>
    </w:p>
    <w:p w14:paraId="0434AABE" w14:textId="77777777" w:rsidR="00147705" w:rsidRDefault="00D92FEC">
      <w:pPr>
        <w:pStyle w:val="Heading2"/>
      </w:pPr>
      <w:r>
        <w:t xml:space="preserve">3.  </w:t>
      </w:r>
      <w:r>
        <w:rPr>
          <w:sz w:val="22"/>
          <w:szCs w:val="22"/>
        </w:rPr>
        <w:t>Accounts, turnover and insurance certificates</w:t>
      </w:r>
      <w:r>
        <w:rPr>
          <w:caps/>
          <w:color w:val="67635B"/>
          <w:sz w:val="16"/>
          <w:szCs w:val="16"/>
        </w:rPr>
        <w:t xml:space="preserve">     Essential</w:t>
      </w:r>
    </w:p>
    <w:p w14:paraId="0434AABF" w14:textId="77777777" w:rsidR="00147705" w:rsidRDefault="00D92FEC">
      <w:pPr>
        <w:pStyle w:val="Detail"/>
      </w:pPr>
      <w:r>
        <w:rPr>
          <w:b/>
          <w:bCs/>
        </w:rPr>
        <w:t xml:space="preserve">Why I need it.  </w:t>
      </w:r>
      <w:r>
        <w:t>Financial and insurance thresholds are pass or fail, and are usually the first filter.</w:t>
      </w:r>
    </w:p>
    <w:p w14:paraId="0434AAC0" w14:textId="77777777" w:rsidR="00147705" w:rsidRDefault="00D92FEC">
      <w:pPr>
        <w:pStyle w:val="Detail"/>
      </w:pPr>
      <w:r>
        <w:rPr>
          <w:b/>
          <w:bCs/>
        </w:rPr>
        <w:t xml:space="preserve">Where you'll find it.  </w:t>
      </w:r>
      <w:r>
        <w:t>Your accountant holds the accounts; your broker holds the certificates. Send the current certificates, not last year's.</w:t>
      </w:r>
    </w:p>
    <w:p w14:paraId="0434AAC1" w14:textId="77777777" w:rsidR="00147705" w:rsidRDefault="00D92FEC">
      <w:pPr>
        <w:pStyle w:val="Detail"/>
      </w:pPr>
      <w:r>
        <w:rPr>
          <w:b/>
          <w:bCs/>
        </w:rPr>
        <w:t xml:space="preserve">Without it.  </w:t>
      </w:r>
      <w:r>
        <w:t>The thresholds cannot be tested, so you may be assembling a submission they cannot pass</w:t>
      </w:r>
    </w:p>
    <w:p w14:paraId="0434AAC2" w14:textId="77777777" w:rsidR="00147705" w:rsidRDefault="00D92FEC">
      <w:pPr>
        <w:pStyle w:val="Heading2"/>
      </w:pPr>
      <w:r>
        <w:t xml:space="preserve">4.  </w:t>
      </w:r>
      <w:r>
        <w:rPr>
          <w:sz w:val="22"/>
          <w:szCs w:val="22"/>
        </w:rPr>
        <w:t>The project experience you want to put forward</w:t>
      </w:r>
      <w:r>
        <w:rPr>
          <w:caps/>
          <w:color w:val="67635B"/>
          <w:sz w:val="16"/>
          <w:szCs w:val="16"/>
        </w:rPr>
        <w:t xml:space="preserve">     Essential</w:t>
      </w:r>
    </w:p>
    <w:p w14:paraId="0434AAC3" w14:textId="77777777" w:rsidR="00147705" w:rsidRDefault="00D92FEC">
      <w:pPr>
        <w:pStyle w:val="Detail"/>
      </w:pPr>
      <w:r>
        <w:rPr>
          <w:b/>
          <w:bCs/>
        </w:rPr>
        <w:t xml:space="preserve">Why I need it.  </w:t>
      </w:r>
      <w:r>
        <w:t>The experience questions usually carry the most marks.</w:t>
      </w:r>
    </w:p>
    <w:p w14:paraId="0434AAC4" w14:textId="77777777" w:rsidR="00147705" w:rsidRDefault="00D92FEC">
      <w:pPr>
        <w:pStyle w:val="Detail"/>
      </w:pPr>
      <w:r>
        <w:rPr>
          <w:b/>
          <w:bCs/>
        </w:rPr>
        <w:t xml:space="preserve">Where you'll find it.  </w:t>
      </w:r>
      <w:r>
        <w:t>Three to six projects, with value, dates, client, and what made each one relevant. Recent and similar beats large and famous.</w:t>
      </w:r>
    </w:p>
    <w:p w14:paraId="0434AAC5" w14:textId="77777777" w:rsidR="00147705" w:rsidRDefault="00D92FEC">
      <w:pPr>
        <w:pStyle w:val="Detail"/>
      </w:pPr>
      <w:r>
        <w:rPr>
          <w:b/>
          <w:bCs/>
        </w:rPr>
        <w:t xml:space="preserve">Without it.  </w:t>
      </w:r>
      <w:r>
        <w:t>There is nothing to select from, and the highest-scoring questions cannot be answered</w:t>
      </w:r>
    </w:p>
    <w:p w14:paraId="0434AAC6" w14:textId="77777777" w:rsidR="00147705" w:rsidRDefault="00D92FEC">
      <w:pPr>
        <w:pStyle w:val="Heading2"/>
      </w:pPr>
      <w:r>
        <w:t xml:space="preserve">5.  </w:t>
      </w:r>
      <w:r>
        <w:rPr>
          <w:sz w:val="22"/>
          <w:szCs w:val="22"/>
        </w:rPr>
        <w:t>Accreditations and policies held, with certificates</w:t>
      </w:r>
      <w:r>
        <w:rPr>
          <w:caps/>
          <w:color w:val="67635B"/>
          <w:sz w:val="16"/>
          <w:szCs w:val="16"/>
        </w:rPr>
        <w:t xml:space="preserve">     Important</w:t>
      </w:r>
    </w:p>
    <w:p w14:paraId="0434AAC7" w14:textId="77777777" w:rsidR="00147705" w:rsidRDefault="00D92FEC">
      <w:pPr>
        <w:pStyle w:val="Detail"/>
      </w:pPr>
      <w:r>
        <w:rPr>
          <w:b/>
          <w:bCs/>
        </w:rPr>
        <w:t xml:space="preserve">Why I need it.  </w:t>
      </w:r>
      <w:r>
        <w:t>They are scored, and an expired one scores nothing.</w:t>
      </w:r>
    </w:p>
    <w:p w14:paraId="0434AAC8" w14:textId="77777777" w:rsidR="00147705" w:rsidRDefault="00D92FEC">
      <w:pPr>
        <w:pStyle w:val="Detail"/>
      </w:pPr>
      <w:r>
        <w:rPr>
          <w:b/>
          <w:bCs/>
        </w:rPr>
        <w:t xml:space="preserve">Where you'll find it.  </w:t>
      </w:r>
      <w:r>
        <w:t>Wherever your certificates live. Check the expiry date on each before sending it.</w:t>
      </w:r>
    </w:p>
    <w:p w14:paraId="0434AAC9" w14:textId="77777777" w:rsidR="00147705" w:rsidRDefault="00D92FEC">
      <w:pPr>
        <w:pStyle w:val="Detail"/>
      </w:pPr>
      <w:r>
        <w:rPr>
          <w:b/>
          <w:bCs/>
        </w:rPr>
        <w:t xml:space="preserve">Without it.  </w:t>
      </w:r>
      <w:r>
        <w:t>Accreditation answers cannot be checked against current certificates, so an expired or unsupported accreditation could be included</w:t>
      </w:r>
    </w:p>
    <w:p w14:paraId="0434AACA" w14:textId="77777777" w:rsidR="00147705" w:rsidRDefault="00D92FEC">
      <w:pPr>
        <w:pStyle w:val="Heading2"/>
      </w:pPr>
      <w:r>
        <w:lastRenderedPageBreak/>
        <w:t xml:space="preserve">6.  </w:t>
      </w:r>
      <w:r>
        <w:rPr>
          <w:sz w:val="22"/>
          <w:szCs w:val="22"/>
        </w:rPr>
        <w:t>Your rate or percentage build-up</w:t>
      </w:r>
      <w:r>
        <w:rPr>
          <w:caps/>
          <w:color w:val="67635B"/>
          <w:sz w:val="16"/>
          <w:szCs w:val="16"/>
        </w:rPr>
        <w:t xml:space="preserve">     Essential</w:t>
      </w:r>
    </w:p>
    <w:p w14:paraId="0434AACB" w14:textId="77777777" w:rsidR="00147705" w:rsidRDefault="00D92FEC">
      <w:pPr>
        <w:pStyle w:val="Detail"/>
      </w:pPr>
      <w:r>
        <w:rPr>
          <w:b/>
          <w:bCs/>
        </w:rPr>
        <w:t xml:space="preserve">Why I need it.  </w:t>
      </w:r>
      <w:r>
        <w:t>The rates bind for the life of the framework and must come from a real cost base.</w:t>
      </w:r>
    </w:p>
    <w:p w14:paraId="0434AACC" w14:textId="77777777" w:rsidR="00147705" w:rsidRDefault="00D92FEC">
      <w:pPr>
        <w:pStyle w:val="Detail"/>
      </w:pPr>
      <w:r>
        <w:rPr>
          <w:b/>
          <w:bCs/>
        </w:rPr>
        <w:t xml:space="preserve">Where you'll find it.  </w:t>
      </w:r>
      <w:r>
        <w:t>Your own overhead recovery calculation, or your last set of management accounts if you have never done one. If you have neither, say so and it is built.</w:t>
      </w:r>
    </w:p>
    <w:p w14:paraId="0434AACD" w14:textId="77777777" w:rsidR="00147705" w:rsidRDefault="00D92FEC">
      <w:pPr>
        <w:pStyle w:val="Detail"/>
      </w:pPr>
      <w:r>
        <w:rPr>
          <w:b/>
          <w:bCs/>
        </w:rPr>
        <w:t xml:space="preserve">Without it.  </w:t>
      </w:r>
      <w:r>
        <w:t>Rates would be submitted from habit or from a competitor's guess, and committed for years</w:t>
      </w:r>
    </w:p>
    <w:p w14:paraId="0434AACE" w14:textId="77777777" w:rsidR="00147705" w:rsidRDefault="00D92FEC">
      <w:pPr>
        <w:pStyle w:val="Heading2"/>
      </w:pPr>
      <w:r>
        <w:t xml:space="preserve">7.  </w:t>
      </w:r>
      <w:r>
        <w:rPr>
          <w:sz w:val="22"/>
          <w:szCs w:val="22"/>
        </w:rPr>
        <w:t>The turnover you expect to win through this framework, a year</w:t>
      </w:r>
      <w:r>
        <w:rPr>
          <w:caps/>
          <w:color w:val="67635B"/>
          <w:sz w:val="16"/>
          <w:szCs w:val="16"/>
        </w:rPr>
        <w:t xml:space="preserve">     Important</w:t>
      </w:r>
    </w:p>
    <w:p w14:paraId="0434AACF" w14:textId="77777777" w:rsidR="00147705" w:rsidRDefault="00D92FEC">
      <w:pPr>
        <w:pStyle w:val="Detail"/>
      </w:pPr>
      <w:r>
        <w:rPr>
          <w:b/>
          <w:bCs/>
        </w:rPr>
        <w:t xml:space="preserve">Why I need it.  </w:t>
      </w:r>
      <w:r>
        <w:t>The review turns the rate shortfall into money by multiplying it by this figure, and the money figure is what makes the commitment real.</w:t>
      </w:r>
    </w:p>
    <w:p w14:paraId="0434AAD0" w14:textId="77777777" w:rsidR="00147705" w:rsidRDefault="00D92FEC">
      <w:pPr>
        <w:pStyle w:val="Detail"/>
      </w:pPr>
      <w:r>
        <w:rPr>
          <w:b/>
          <w:bCs/>
        </w:rPr>
        <w:t xml:space="preserve">Where you'll find it.  </w:t>
      </w:r>
      <w:r>
        <w:t>Your own forecast of what you expect to win under this framework each year. A range is fine; the calculation is then run at both ends and both are shown. It is your figure and the practice will not estimate it for you.</w:t>
      </w:r>
    </w:p>
    <w:p w14:paraId="0434AAD1" w14:textId="77777777" w:rsidR="00147705" w:rsidRDefault="00D92FEC">
      <w:pPr>
        <w:pStyle w:val="Detail"/>
      </w:pPr>
      <w:r>
        <w:rPr>
          <w:b/>
          <w:bCs/>
        </w:rPr>
        <w:t xml:space="preserve">Without it.  </w:t>
      </w:r>
      <w:r>
        <w:t>The shortfall can be stated only as a percentage, and a percentage is the form of the number nobody acts on</w:t>
      </w:r>
    </w:p>
    <w:p w14:paraId="0434AAD2" w14:textId="77777777" w:rsidR="00147705" w:rsidRDefault="00D92FEC">
      <w:pPr>
        <w:pStyle w:val="Heading2"/>
      </w:pPr>
      <w:r>
        <w:t xml:space="preserve">8.  </w:t>
      </w:r>
      <w:r>
        <w:rPr>
          <w:sz w:val="22"/>
          <w:szCs w:val="22"/>
        </w:rPr>
        <w:t>Previous submissions to the same buyer</w:t>
      </w:r>
      <w:r>
        <w:rPr>
          <w:caps/>
          <w:color w:val="67635B"/>
          <w:sz w:val="16"/>
          <w:szCs w:val="16"/>
        </w:rPr>
        <w:t xml:space="preserve">     Important</w:t>
      </w:r>
    </w:p>
    <w:p w14:paraId="0434AAD3" w14:textId="77777777" w:rsidR="00147705" w:rsidRDefault="00D92FEC">
      <w:pPr>
        <w:pStyle w:val="Detail"/>
      </w:pPr>
      <w:r>
        <w:rPr>
          <w:b/>
          <w:bCs/>
        </w:rPr>
        <w:t xml:space="preserve">Why I need it.  </w:t>
      </w:r>
      <w:r>
        <w:t>Consistency is scored, and contradicting your own last submission is costly.</w:t>
      </w:r>
    </w:p>
    <w:p w14:paraId="0434AAD4" w14:textId="77777777" w:rsidR="00147705" w:rsidRDefault="00D92FEC">
      <w:pPr>
        <w:pStyle w:val="Detail"/>
      </w:pPr>
      <w:r>
        <w:rPr>
          <w:b/>
          <w:bCs/>
        </w:rPr>
        <w:t xml:space="preserve">Where you'll find it.  </w:t>
      </w:r>
      <w:r>
        <w:t>Whoever filed the last one. Even an old one helps.</w:t>
      </w:r>
    </w:p>
    <w:p w14:paraId="0434AAD5" w14:textId="77777777" w:rsidR="00147705" w:rsidRDefault="00D92FEC">
      <w:pPr>
        <w:pStyle w:val="Detail"/>
      </w:pPr>
      <w:r>
        <w:rPr>
          <w:b/>
          <w:bCs/>
        </w:rPr>
        <w:t xml:space="preserve">Without it.  </w:t>
      </w:r>
      <w:r>
        <w:t>Answers may contradict what you have previously told this buyer, which is worse than a weak answer</w:t>
      </w:r>
    </w:p>
    <w:p w14:paraId="0434AAD6" w14:textId="77777777" w:rsidR="00147705" w:rsidRDefault="00D92FEC">
      <w:pPr>
        <w:pStyle w:val="Heading1"/>
      </w:pPr>
      <w:r>
        <w:t>How to send it</w:t>
      </w:r>
    </w:p>
    <w:p w14:paraId="0434AAD7" w14:textId="77777777" w:rsidR="00147705" w:rsidRDefault="00D92FEC">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147705">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64E60" w14:textId="77777777" w:rsidR="00D92FEC" w:rsidRDefault="00D92FEC">
      <w:pPr>
        <w:spacing w:after="0" w:line="240" w:lineRule="auto"/>
      </w:pPr>
      <w:r>
        <w:separator/>
      </w:r>
    </w:p>
  </w:endnote>
  <w:endnote w:type="continuationSeparator" w:id="0">
    <w:p w14:paraId="270BE8EA" w14:textId="77777777" w:rsidR="00D92FEC" w:rsidRDefault="00D92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F72F" w14:textId="77777777" w:rsidR="00805BD8" w:rsidRDefault="00805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AAD9" w14:textId="5F947CBC" w:rsidR="00147705" w:rsidRDefault="00D92FEC">
    <w:pPr>
      <w:pStyle w:val="SmallPrint"/>
    </w:pPr>
    <w:r>
      <w:t xml:space="preserve">Page </w:t>
    </w:r>
    <w:r>
      <w:fldChar w:fldCharType="begin"/>
    </w:r>
    <w:r>
      <w:instrText>PAGE</w:instrText>
    </w:r>
    <w:r>
      <w:fldChar w:fldCharType="separate"/>
    </w:r>
    <w:r w:rsidR="00805BD8">
      <w:rPr>
        <w:noProof/>
      </w:rPr>
      <w:t>1</w:t>
    </w:r>
    <w:r>
      <w:fldChar w:fldCharType="end"/>
    </w:r>
    <w:r>
      <w:t xml:space="preserve"> of </w:t>
    </w:r>
    <w:r>
      <w:fldChar w:fldCharType="begin"/>
    </w:r>
    <w:r>
      <w:instrText>NUMPAGES</w:instrText>
    </w:r>
    <w:r>
      <w:fldChar w:fldCharType="separate"/>
    </w:r>
    <w:r w:rsidR="00805BD8">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FD2F8" w14:textId="77777777" w:rsidR="00805BD8" w:rsidRDefault="00805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40AFF" w14:textId="77777777" w:rsidR="00D92FEC" w:rsidRDefault="00D92FEC">
      <w:pPr>
        <w:spacing w:after="0" w:line="240" w:lineRule="auto"/>
      </w:pPr>
      <w:r>
        <w:separator/>
      </w:r>
    </w:p>
  </w:footnote>
  <w:footnote w:type="continuationSeparator" w:id="0">
    <w:p w14:paraId="686652EF" w14:textId="77777777" w:rsidR="00D92FEC" w:rsidRDefault="00D92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FEEA" w14:textId="77777777" w:rsidR="00805BD8" w:rsidRDefault="00805B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AAD8" w14:textId="77777777" w:rsidR="00147705" w:rsidRDefault="00D92FEC">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74DAF" w14:textId="77777777" w:rsidR="00805BD8" w:rsidRDefault="00805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8348E1"/>
    <w:multiLevelType w:val="hybridMultilevel"/>
    <w:tmpl w:val="5FA0F34C"/>
    <w:lvl w:ilvl="0" w:tplc="54A239EA">
      <w:start w:val="1"/>
      <w:numFmt w:val="bullet"/>
      <w:lvlText w:val="●"/>
      <w:lvlJc w:val="left"/>
      <w:pPr>
        <w:ind w:left="720" w:hanging="360"/>
      </w:pPr>
    </w:lvl>
    <w:lvl w:ilvl="1" w:tplc="36AA65EE">
      <w:start w:val="1"/>
      <w:numFmt w:val="bullet"/>
      <w:lvlText w:val="○"/>
      <w:lvlJc w:val="left"/>
      <w:pPr>
        <w:ind w:left="1440" w:hanging="360"/>
      </w:pPr>
    </w:lvl>
    <w:lvl w:ilvl="2" w:tplc="C0782C76">
      <w:start w:val="1"/>
      <w:numFmt w:val="bullet"/>
      <w:lvlText w:val="■"/>
      <w:lvlJc w:val="left"/>
      <w:pPr>
        <w:ind w:left="2160" w:hanging="360"/>
      </w:pPr>
    </w:lvl>
    <w:lvl w:ilvl="3" w:tplc="30C09C48">
      <w:start w:val="1"/>
      <w:numFmt w:val="bullet"/>
      <w:lvlText w:val="●"/>
      <w:lvlJc w:val="left"/>
      <w:pPr>
        <w:ind w:left="2880" w:hanging="360"/>
      </w:pPr>
    </w:lvl>
    <w:lvl w:ilvl="4" w:tplc="FB967012">
      <w:start w:val="1"/>
      <w:numFmt w:val="bullet"/>
      <w:lvlText w:val="○"/>
      <w:lvlJc w:val="left"/>
      <w:pPr>
        <w:ind w:left="3600" w:hanging="360"/>
      </w:pPr>
    </w:lvl>
    <w:lvl w:ilvl="5" w:tplc="D0BC7A2C">
      <w:start w:val="1"/>
      <w:numFmt w:val="bullet"/>
      <w:lvlText w:val="■"/>
      <w:lvlJc w:val="left"/>
      <w:pPr>
        <w:ind w:left="4320" w:hanging="360"/>
      </w:pPr>
    </w:lvl>
    <w:lvl w:ilvl="6" w:tplc="52E21978">
      <w:start w:val="1"/>
      <w:numFmt w:val="bullet"/>
      <w:lvlText w:val="●"/>
      <w:lvlJc w:val="left"/>
      <w:pPr>
        <w:ind w:left="5040" w:hanging="360"/>
      </w:pPr>
    </w:lvl>
    <w:lvl w:ilvl="7" w:tplc="622A528C">
      <w:start w:val="1"/>
      <w:numFmt w:val="bullet"/>
      <w:lvlText w:val="●"/>
      <w:lvlJc w:val="left"/>
      <w:pPr>
        <w:ind w:left="5760" w:hanging="360"/>
      </w:pPr>
    </w:lvl>
    <w:lvl w:ilvl="8" w:tplc="495A4E50">
      <w:start w:val="1"/>
      <w:numFmt w:val="bullet"/>
      <w:lvlText w:val="●"/>
      <w:lvlJc w:val="left"/>
      <w:pPr>
        <w:ind w:left="6480" w:hanging="360"/>
      </w:pPr>
    </w:lvl>
  </w:abstractNum>
  <w:num w:numId="1" w16cid:durableId="1858681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705"/>
    <w:rsid w:val="00147705"/>
    <w:rsid w:val="00805BD8"/>
    <w:rsid w:val="00D92FEC"/>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4AAB0"/>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805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BD8"/>
  </w:style>
  <w:style w:type="paragraph" w:styleId="Footer">
    <w:name w:val="footer"/>
    <w:basedOn w:val="Normal"/>
    <w:link w:val="FooterChar"/>
    <w:uiPriority w:val="99"/>
    <w:unhideWhenUsed/>
    <w:rsid w:val="00805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746</Words>
  <Characters>3610</Characters>
  <Application>Microsoft Office Word</Application>
  <DocSecurity>0</DocSecurity>
  <Lines>60</Lines>
  <Paragraphs>38</Paragraphs>
  <ScaleCrop>false</ScaleCrop>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Prequalification &amp; Framework Applications</dc:title>
  <dc:creator>Jack Butler-Kettle</dc:creator>
  <dc:description>Service Information Schedule for S-102 Prequalification &amp; Framework Applications</dc:description>
  <cp:lastModifiedBy>Jack Butler-Kettle</cp:lastModifiedBy>
  <cp:revision>2</cp:revision>
  <dcterms:created xsi:type="dcterms:W3CDTF">2026-09-09T18:36:00Z</dcterms:created>
  <dcterms:modified xsi:type="dcterms:W3CDTF">2026-09-09T18:41:00Z</dcterms:modified>
</cp:coreProperties>
</file>