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D7E80" w14:textId="77777777" w:rsidR="00A65034" w:rsidRDefault="00E47367">
      <w:pPr>
        <w:pStyle w:val="Title"/>
      </w:pPr>
      <w:r>
        <w:t>What I need from you</w:t>
      </w:r>
    </w:p>
    <w:p w14:paraId="252D7E81" w14:textId="77777777" w:rsidR="00A65034" w:rsidRDefault="00E47367">
      <w:pPr>
        <w:pStyle w:val="ServiceSubtitle"/>
      </w:pPr>
      <w:r>
        <w:t>Main Contractor Insolvency Response</w:t>
      </w:r>
    </w:p>
    <w:p w14:paraId="252D7E82" w14:textId="77777777" w:rsidR="00A65034" w:rsidRDefault="00A65034">
      <w:pPr>
        <w:spacing w:after="160"/>
      </w:pPr>
    </w:p>
    <w:p w14:paraId="252D7E83" w14:textId="77777777" w:rsidR="00A65034" w:rsidRDefault="00E47367">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52D7E84" w14:textId="77777777" w:rsidR="00A65034" w:rsidRDefault="00E47367">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52D7E85" w14:textId="77777777" w:rsidR="00A65034" w:rsidRDefault="00A65034">
      <w:pPr>
        <w:spacing w:after="220"/>
      </w:pPr>
    </w:p>
    <w:p w14:paraId="252D7E86" w14:textId="77777777" w:rsidR="00A65034" w:rsidRDefault="00E47367">
      <w:pPr>
        <w:pStyle w:val="Heading2"/>
      </w:pPr>
      <w:r>
        <w:t xml:space="preserve">1.  </w:t>
      </w:r>
      <w:r>
        <w:rPr>
          <w:sz w:val="22"/>
          <w:szCs w:val="22"/>
        </w:rPr>
        <w:t>What is actually known</w:t>
      </w:r>
      <w:r>
        <w:rPr>
          <w:caps/>
          <w:color w:val="67635B"/>
          <w:sz w:val="16"/>
          <w:szCs w:val="16"/>
        </w:rPr>
        <w:t xml:space="preserve">     Essential</w:t>
      </w:r>
    </w:p>
    <w:p w14:paraId="252D7E87" w14:textId="77777777" w:rsidR="00A65034" w:rsidRDefault="00E47367">
      <w:pPr>
        <w:pStyle w:val="Detail"/>
      </w:pPr>
      <w:r>
        <w:rPr>
          <w:b/>
          <w:bCs/>
        </w:rPr>
        <w:t xml:space="preserve">Why I need it.  </w:t>
      </w:r>
      <w:r>
        <w:t>Administration, liquidation and rumour need different first moves.</w:t>
      </w:r>
    </w:p>
    <w:p w14:paraId="252D7E88" w14:textId="77777777" w:rsidR="00A65034" w:rsidRDefault="00E47367">
      <w:pPr>
        <w:pStyle w:val="Detail"/>
      </w:pPr>
      <w:r>
        <w:rPr>
          <w:b/>
          <w:bCs/>
        </w:rPr>
        <w:t xml:space="preserve">Where you'll find it.  </w:t>
      </w:r>
      <w:r>
        <w:t>Your inbox and your site manager's phone, from the last day or two.</w:t>
      </w:r>
    </w:p>
    <w:p w14:paraId="252D7E89" w14:textId="77777777" w:rsidR="00A65034" w:rsidRDefault="00E47367">
      <w:pPr>
        <w:pStyle w:val="Detail"/>
      </w:pPr>
      <w:r>
        <w:rPr>
          <w:b/>
          <w:bCs/>
        </w:rPr>
        <w:t xml:space="preserve">Without it.  </w:t>
      </w:r>
      <w:r>
        <w:t>The response cannot be matched to the right situation, and guessing wrong at this stage wastes the hours that matter most</w:t>
      </w:r>
    </w:p>
    <w:p w14:paraId="252D7E8A" w14:textId="77777777" w:rsidR="00A65034" w:rsidRDefault="00E47367">
      <w:pPr>
        <w:pStyle w:val="Heading2"/>
      </w:pPr>
      <w:r>
        <w:t xml:space="preserve">2.  </w:t>
      </w:r>
      <w:r>
        <w:rPr>
          <w:sz w:val="22"/>
          <w:szCs w:val="22"/>
        </w:rPr>
        <w:t>Subcontract</w:t>
      </w:r>
      <w:r>
        <w:rPr>
          <w:caps/>
          <w:color w:val="67635B"/>
          <w:sz w:val="16"/>
          <w:szCs w:val="16"/>
        </w:rPr>
        <w:t xml:space="preserve">     Important</w:t>
      </w:r>
    </w:p>
    <w:p w14:paraId="252D7E8B" w14:textId="77777777" w:rsidR="00A65034" w:rsidRDefault="00E47367">
      <w:pPr>
        <w:pStyle w:val="Detail"/>
      </w:pPr>
      <w:r>
        <w:rPr>
          <w:b/>
          <w:bCs/>
        </w:rPr>
        <w:t xml:space="preserve">Why I need it.  </w:t>
      </w:r>
      <w:r>
        <w:t>The insolvency and termination clauses decide the lawful options.</w:t>
      </w:r>
    </w:p>
    <w:p w14:paraId="252D7E8C" w14:textId="77777777" w:rsidR="00A65034" w:rsidRDefault="00E47367">
      <w:pPr>
        <w:pStyle w:val="Detail"/>
      </w:pPr>
      <w:r>
        <w:rPr>
          <w:b/>
          <w:bCs/>
        </w:rPr>
        <w:t xml:space="preserve">Where you'll find it.  </w:t>
      </w:r>
      <w:r>
        <w:t>The commercial folder or the order email.</w:t>
      </w:r>
    </w:p>
    <w:p w14:paraId="252D7E8D" w14:textId="77777777" w:rsidR="00A65034" w:rsidRDefault="00E47367">
      <w:pPr>
        <w:pStyle w:val="Detail"/>
      </w:pPr>
      <w:r>
        <w:rPr>
          <w:b/>
          <w:bCs/>
        </w:rPr>
        <w:t xml:space="preserve">Without it.  </w:t>
      </w:r>
      <w:r>
        <w:t>Every notice and the stop-or-suspend decision rest on the statutory position rather than on what your own contract actually says</w:t>
      </w:r>
    </w:p>
    <w:p w14:paraId="252D7E8E" w14:textId="77777777" w:rsidR="00A65034" w:rsidRDefault="00E47367">
      <w:pPr>
        <w:pStyle w:val="Heading2"/>
      </w:pPr>
      <w:r>
        <w:t xml:space="preserve">3.  </w:t>
      </w:r>
      <w:r>
        <w:rPr>
          <w:sz w:val="22"/>
          <w:szCs w:val="22"/>
        </w:rPr>
        <w:t>Account position</w:t>
      </w:r>
      <w:r>
        <w:rPr>
          <w:caps/>
          <w:color w:val="67635B"/>
          <w:sz w:val="16"/>
          <w:szCs w:val="16"/>
        </w:rPr>
        <w:t xml:space="preserve">     Important</w:t>
      </w:r>
    </w:p>
    <w:p w14:paraId="252D7E8F" w14:textId="77777777" w:rsidR="00A65034" w:rsidRDefault="00E47367">
      <w:pPr>
        <w:pStyle w:val="Detail"/>
      </w:pPr>
      <w:r>
        <w:rPr>
          <w:b/>
          <w:bCs/>
        </w:rPr>
        <w:t xml:space="preserve">Why I need it.  </w:t>
      </w:r>
      <w:r>
        <w:t>The claim is crystallised from it.</w:t>
      </w:r>
    </w:p>
    <w:p w14:paraId="252D7E90" w14:textId="77777777" w:rsidR="00A65034" w:rsidRDefault="00E47367">
      <w:pPr>
        <w:pStyle w:val="Detail"/>
      </w:pPr>
      <w:r>
        <w:rPr>
          <w:b/>
          <w:bCs/>
        </w:rPr>
        <w:t xml:space="preserve">Where you'll find it.  </w:t>
      </w:r>
      <w:r>
        <w:t>Your accounts package and the job's application folder.</w:t>
      </w:r>
    </w:p>
    <w:p w14:paraId="252D7E91" w14:textId="77777777" w:rsidR="00A65034" w:rsidRDefault="00E47367">
      <w:pPr>
        <w:pStyle w:val="Detail"/>
      </w:pPr>
      <w:r>
        <w:rPr>
          <w:b/>
          <w:bCs/>
        </w:rPr>
        <w:t xml:space="preserve">Without it.  </w:t>
      </w:r>
      <w:r>
        <w:t>The claim is built from the site measure and whatever paper exists, with applied, certified and paid figures marked unconfirmed</w:t>
      </w:r>
    </w:p>
    <w:p w14:paraId="252D7E92" w14:textId="77777777" w:rsidR="00A65034" w:rsidRDefault="00E47367">
      <w:pPr>
        <w:pStyle w:val="Heading2"/>
      </w:pPr>
      <w:r>
        <w:t xml:space="preserve">4.  </w:t>
      </w:r>
      <w:r>
        <w:rPr>
          <w:sz w:val="22"/>
          <w:szCs w:val="22"/>
        </w:rPr>
        <w:t>Physical position</w:t>
      </w:r>
      <w:r>
        <w:rPr>
          <w:caps/>
          <w:color w:val="67635B"/>
          <w:sz w:val="16"/>
          <w:szCs w:val="16"/>
        </w:rPr>
        <w:t xml:space="preserve">     Important</w:t>
      </w:r>
    </w:p>
    <w:p w14:paraId="252D7E93" w14:textId="77777777" w:rsidR="00A65034" w:rsidRDefault="00E47367">
      <w:pPr>
        <w:pStyle w:val="Detail"/>
      </w:pPr>
      <w:r>
        <w:rPr>
          <w:b/>
          <w:bCs/>
        </w:rPr>
        <w:t xml:space="preserve">Why I need it.  </w:t>
      </w:r>
      <w:r>
        <w:t>The recoverable assets are lost fastest.</w:t>
      </w:r>
    </w:p>
    <w:p w14:paraId="252D7E94" w14:textId="77777777" w:rsidR="00A65034" w:rsidRDefault="00E47367">
      <w:pPr>
        <w:pStyle w:val="Detail"/>
      </w:pPr>
      <w:r>
        <w:rPr>
          <w:b/>
          <w:bCs/>
        </w:rPr>
        <w:t xml:space="preserve">Where you'll find it.  </w:t>
      </w:r>
      <w:r>
        <w:t>Whoever is on or near site takes them now; I say what to shoot if you are unsure.</w:t>
      </w:r>
    </w:p>
    <w:p w14:paraId="252D7E95" w14:textId="77777777" w:rsidR="00A65034" w:rsidRDefault="00E47367">
      <w:pPr>
        <w:pStyle w:val="Detail"/>
      </w:pPr>
      <w:r>
        <w:rPr>
          <w:b/>
          <w:bCs/>
        </w:rPr>
        <w:t xml:space="preserve">Without it.  </w:t>
      </w:r>
      <w:r>
        <w:t>Anything you cannot evidence is listed as claimed but unevidenced rather than claimed in full, and materials on site are the easiest thing to lose to someone else's inventory</w:t>
      </w:r>
    </w:p>
    <w:p w14:paraId="252D7E96" w14:textId="77777777" w:rsidR="00A65034" w:rsidRDefault="00E47367" w:rsidP="008D658C">
      <w:pPr>
        <w:pStyle w:val="Heading2"/>
      </w:pPr>
      <w:r>
        <w:lastRenderedPageBreak/>
        <w:t xml:space="preserve">5.  </w:t>
      </w:r>
      <w:r>
        <w:rPr>
          <w:sz w:val="22"/>
          <w:szCs w:val="22"/>
        </w:rPr>
        <w:t>Tomorrow's labour</w:t>
      </w:r>
      <w:r>
        <w:rPr>
          <w:caps/>
          <w:color w:val="67635B"/>
          <w:sz w:val="16"/>
          <w:szCs w:val="16"/>
        </w:rPr>
        <w:t xml:space="preserve">     Essential</w:t>
      </w:r>
    </w:p>
    <w:p w14:paraId="252D7E97" w14:textId="77777777" w:rsidR="00A65034" w:rsidRDefault="00E47367" w:rsidP="008D658C">
      <w:pPr>
        <w:pStyle w:val="Detail"/>
        <w:keepNext/>
      </w:pPr>
      <w:r>
        <w:rPr>
          <w:b/>
          <w:bCs/>
        </w:rPr>
        <w:t xml:space="preserve">Why I need it.  </w:t>
      </w:r>
      <w:r>
        <w:t>The most urgent decision has a deadline of dawn.</w:t>
      </w:r>
    </w:p>
    <w:p w14:paraId="252D7E98" w14:textId="77777777" w:rsidR="00A65034" w:rsidRDefault="00E47367" w:rsidP="008D658C">
      <w:pPr>
        <w:pStyle w:val="Detail"/>
        <w:keepNext/>
      </w:pPr>
      <w:r>
        <w:rPr>
          <w:b/>
          <w:bCs/>
        </w:rPr>
        <w:t xml:space="preserve">Where you'll find it.  </w:t>
      </w:r>
      <w:r>
        <w:t>The site diary and whoever runs your labour.</w:t>
      </w:r>
    </w:p>
    <w:p w14:paraId="252D7E99" w14:textId="77777777" w:rsidR="00A65034" w:rsidRDefault="00E47367" w:rsidP="008D658C">
      <w:pPr>
        <w:pStyle w:val="Detail"/>
        <w:keepNext/>
      </w:pPr>
      <w:r>
        <w:rPr>
          <w:b/>
          <w:bCs/>
        </w:rPr>
        <w:t xml:space="preserve">Without it.  </w:t>
      </w:r>
      <w:r>
        <w:t>The decision on whether to send people to site tomorrow gets made by default rather than deliberately, and that is a cost either way</w:t>
      </w:r>
    </w:p>
    <w:p w14:paraId="252D7E9A" w14:textId="77777777" w:rsidR="00A65034" w:rsidRDefault="00E47367" w:rsidP="008D658C">
      <w:pPr>
        <w:pStyle w:val="Heading1"/>
      </w:pPr>
      <w:r>
        <w:t>How to send it</w:t>
      </w:r>
    </w:p>
    <w:p w14:paraId="252D7E9B" w14:textId="77777777" w:rsidR="00A65034" w:rsidRDefault="00E47367">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A65034">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8CC84" w14:textId="77777777" w:rsidR="000B7581" w:rsidRDefault="000B7581">
      <w:pPr>
        <w:spacing w:after="0" w:line="240" w:lineRule="auto"/>
      </w:pPr>
      <w:r>
        <w:separator/>
      </w:r>
    </w:p>
  </w:endnote>
  <w:endnote w:type="continuationSeparator" w:id="0">
    <w:p w14:paraId="550D9DE2" w14:textId="77777777" w:rsidR="000B7581" w:rsidRDefault="000B7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D7E9D" w14:textId="3D98C62F" w:rsidR="00A65034" w:rsidRDefault="00E47367">
    <w:pPr>
      <w:pStyle w:val="SmallPrint"/>
    </w:pPr>
    <w:r>
      <w:t xml:space="preserve">Page </w:t>
    </w:r>
    <w:r>
      <w:fldChar w:fldCharType="begin"/>
    </w:r>
    <w:r>
      <w:instrText>PAGE</w:instrText>
    </w:r>
    <w:r>
      <w:fldChar w:fldCharType="separate"/>
    </w:r>
    <w:r w:rsidR="00182458">
      <w:rPr>
        <w:noProof/>
      </w:rPr>
      <w:t>1</w:t>
    </w:r>
    <w:r>
      <w:fldChar w:fldCharType="end"/>
    </w:r>
    <w:r>
      <w:t xml:space="preserve"> of </w:t>
    </w:r>
    <w:r>
      <w:fldChar w:fldCharType="begin"/>
    </w:r>
    <w:r>
      <w:instrText>NUMPAGES</w:instrText>
    </w:r>
    <w:r>
      <w:fldChar w:fldCharType="separate"/>
    </w:r>
    <w:r w:rsidR="0018245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63B62" w14:textId="77777777" w:rsidR="000B7581" w:rsidRDefault="000B7581">
      <w:pPr>
        <w:spacing w:after="0" w:line="240" w:lineRule="auto"/>
      </w:pPr>
      <w:r>
        <w:separator/>
      </w:r>
    </w:p>
  </w:footnote>
  <w:footnote w:type="continuationSeparator" w:id="0">
    <w:p w14:paraId="34D66396" w14:textId="77777777" w:rsidR="000B7581" w:rsidRDefault="000B75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D7E9C" w14:textId="77777777" w:rsidR="00A65034" w:rsidRDefault="00E47367">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597A5F"/>
    <w:multiLevelType w:val="hybridMultilevel"/>
    <w:tmpl w:val="DDA45CE8"/>
    <w:lvl w:ilvl="0" w:tplc="99E8F100">
      <w:start w:val="1"/>
      <w:numFmt w:val="bullet"/>
      <w:lvlText w:val="●"/>
      <w:lvlJc w:val="left"/>
      <w:pPr>
        <w:ind w:left="720" w:hanging="360"/>
      </w:pPr>
    </w:lvl>
    <w:lvl w:ilvl="1" w:tplc="3478328C">
      <w:start w:val="1"/>
      <w:numFmt w:val="bullet"/>
      <w:lvlText w:val="○"/>
      <w:lvlJc w:val="left"/>
      <w:pPr>
        <w:ind w:left="1440" w:hanging="360"/>
      </w:pPr>
    </w:lvl>
    <w:lvl w:ilvl="2" w:tplc="9806BECA">
      <w:start w:val="1"/>
      <w:numFmt w:val="bullet"/>
      <w:lvlText w:val="■"/>
      <w:lvlJc w:val="left"/>
      <w:pPr>
        <w:ind w:left="2160" w:hanging="360"/>
      </w:pPr>
    </w:lvl>
    <w:lvl w:ilvl="3" w:tplc="04DCAE8C">
      <w:start w:val="1"/>
      <w:numFmt w:val="bullet"/>
      <w:lvlText w:val="●"/>
      <w:lvlJc w:val="left"/>
      <w:pPr>
        <w:ind w:left="2880" w:hanging="360"/>
      </w:pPr>
    </w:lvl>
    <w:lvl w:ilvl="4" w:tplc="E3249C2C">
      <w:start w:val="1"/>
      <w:numFmt w:val="bullet"/>
      <w:lvlText w:val="○"/>
      <w:lvlJc w:val="left"/>
      <w:pPr>
        <w:ind w:left="3600" w:hanging="360"/>
      </w:pPr>
    </w:lvl>
    <w:lvl w:ilvl="5" w:tplc="DC1E0308">
      <w:start w:val="1"/>
      <w:numFmt w:val="bullet"/>
      <w:lvlText w:val="■"/>
      <w:lvlJc w:val="left"/>
      <w:pPr>
        <w:ind w:left="4320" w:hanging="360"/>
      </w:pPr>
    </w:lvl>
    <w:lvl w:ilvl="6" w:tplc="AF70FBD2">
      <w:start w:val="1"/>
      <w:numFmt w:val="bullet"/>
      <w:lvlText w:val="●"/>
      <w:lvlJc w:val="left"/>
      <w:pPr>
        <w:ind w:left="5040" w:hanging="360"/>
      </w:pPr>
    </w:lvl>
    <w:lvl w:ilvl="7" w:tplc="3A38D1B8">
      <w:start w:val="1"/>
      <w:numFmt w:val="bullet"/>
      <w:lvlText w:val="●"/>
      <w:lvlJc w:val="left"/>
      <w:pPr>
        <w:ind w:left="5760" w:hanging="360"/>
      </w:pPr>
    </w:lvl>
    <w:lvl w:ilvl="8" w:tplc="327E954A">
      <w:start w:val="1"/>
      <w:numFmt w:val="bullet"/>
      <w:lvlText w:val="●"/>
      <w:lvlJc w:val="left"/>
      <w:pPr>
        <w:ind w:left="6480" w:hanging="360"/>
      </w:pPr>
    </w:lvl>
  </w:abstractNum>
  <w:num w:numId="1" w16cid:durableId="104012657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034"/>
    <w:rsid w:val="000B7581"/>
    <w:rsid w:val="00182458"/>
    <w:rsid w:val="001F24F2"/>
    <w:rsid w:val="007227EC"/>
    <w:rsid w:val="008D658C"/>
    <w:rsid w:val="00A65034"/>
    <w:rsid w:val="00E473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2D7E80"/>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182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2458"/>
  </w:style>
  <w:style w:type="paragraph" w:styleId="Footer">
    <w:name w:val="footer"/>
    <w:basedOn w:val="Normal"/>
    <w:link w:val="FooterChar"/>
    <w:uiPriority w:val="99"/>
    <w:unhideWhenUsed/>
    <w:rsid w:val="00182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24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448</Words>
  <Characters>2215</Characters>
  <Application>Microsoft Office Word</Application>
  <DocSecurity>0</DocSecurity>
  <Lines>40</Lines>
  <Paragraphs>26</Paragraphs>
  <ScaleCrop>false</ScaleCrop>
  <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Main Contractor Insolvency Response</dc:title>
  <dc:creator>Jack Butler-Kettle</dc:creator>
  <dc:description>Service Information Schedule for S-070 Main Contractor Insolvency Response</dc:description>
  <cp:lastModifiedBy>Jack Butler-Kettle</cp:lastModifiedBy>
  <cp:revision>3</cp:revision>
  <dcterms:created xsi:type="dcterms:W3CDTF">2026-09-09T19:01:00Z</dcterms:created>
  <dcterms:modified xsi:type="dcterms:W3CDTF">2026-09-09T19:01:00Z</dcterms:modified>
</cp:coreProperties>
</file>