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DCFCB" w14:textId="77777777" w:rsidR="004D1602" w:rsidRDefault="005963A7">
      <w:pPr>
        <w:pStyle w:val="Title"/>
      </w:pPr>
      <w:r>
        <w:t>What I need from you</w:t>
      </w:r>
    </w:p>
    <w:p w14:paraId="7CDDCFCC" w14:textId="77777777" w:rsidR="004D1602" w:rsidRDefault="005963A7">
      <w:pPr>
        <w:pStyle w:val="ServiceSubtitle"/>
      </w:pPr>
      <w:r>
        <w:t>Forecast Final Account Maintenance</w:t>
      </w:r>
    </w:p>
    <w:p w14:paraId="7CDDCFCD" w14:textId="77777777" w:rsidR="004D1602" w:rsidRDefault="004D1602">
      <w:pPr>
        <w:spacing w:after="160"/>
      </w:pPr>
    </w:p>
    <w:p w14:paraId="7CDDCFCE" w14:textId="77777777" w:rsidR="004D1602" w:rsidRDefault="005963A7">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7CDDCFCF" w14:textId="77777777" w:rsidR="004D1602" w:rsidRDefault="005963A7">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7CDDCFD0" w14:textId="77777777" w:rsidR="004D1602" w:rsidRDefault="004D1602">
      <w:pPr>
        <w:spacing w:after="220"/>
      </w:pPr>
    </w:p>
    <w:p w14:paraId="7CDDCFD1" w14:textId="77777777" w:rsidR="004D1602" w:rsidRDefault="005963A7">
      <w:pPr>
        <w:pStyle w:val="Heading2"/>
      </w:pPr>
      <w:r>
        <w:t xml:space="preserve">1.  </w:t>
      </w:r>
      <w:r>
        <w:rPr>
          <w:sz w:val="22"/>
          <w:szCs w:val="22"/>
        </w:rPr>
        <w:t>Variation register with status</w:t>
      </w:r>
      <w:r>
        <w:rPr>
          <w:caps/>
          <w:color w:val="67635B"/>
          <w:sz w:val="16"/>
          <w:szCs w:val="16"/>
        </w:rPr>
        <w:t xml:space="preserve">     Essential</w:t>
      </w:r>
    </w:p>
    <w:p w14:paraId="7CDDCFD2" w14:textId="77777777" w:rsidR="004D1602" w:rsidRDefault="005963A7">
      <w:pPr>
        <w:pStyle w:val="Detail"/>
      </w:pPr>
      <w:r>
        <w:rPr>
          <w:b/>
          <w:bCs/>
        </w:rPr>
        <w:t xml:space="preserve">Why I need it.  </w:t>
      </w:r>
      <w:r>
        <w:t>The largest moving part of the account.</w:t>
      </w:r>
    </w:p>
    <w:p w14:paraId="7CDDCFD3" w14:textId="77777777" w:rsidR="004D1602" w:rsidRDefault="005963A7">
      <w:pPr>
        <w:pStyle w:val="Detail"/>
      </w:pPr>
      <w:r>
        <w:rPr>
          <w:b/>
          <w:bCs/>
        </w:rPr>
        <w:t xml:space="preserve">Where you'll find it.  </w:t>
      </w:r>
      <w:r>
        <w:t>The variation register, the instruction file and the surveyor's working notes.</w:t>
      </w:r>
    </w:p>
    <w:p w14:paraId="7CDDCFD4" w14:textId="77777777" w:rsidR="004D1602" w:rsidRDefault="005963A7">
      <w:pPr>
        <w:pStyle w:val="Detail"/>
      </w:pPr>
      <w:r>
        <w:rPr>
          <w:b/>
          <w:bCs/>
        </w:rPr>
        <w:t xml:space="preserve">Without it.  </w:t>
      </w:r>
      <w:r>
        <w:t>There is nothing to place in the unagreed columns, so the range around the forecast cannot be built and movement since last period cannot be tracked.</w:t>
      </w:r>
    </w:p>
    <w:p w14:paraId="7CDDCFD5" w14:textId="77777777" w:rsidR="004D1602" w:rsidRDefault="005963A7">
      <w:pPr>
        <w:pStyle w:val="Heading2"/>
      </w:pPr>
      <w:r>
        <w:t xml:space="preserve">2.  </w:t>
      </w:r>
      <w:r>
        <w:rPr>
          <w:sz w:val="22"/>
          <w:szCs w:val="22"/>
        </w:rPr>
        <w:t>The claims position</w:t>
      </w:r>
      <w:r>
        <w:rPr>
          <w:caps/>
          <w:color w:val="67635B"/>
          <w:sz w:val="16"/>
          <w:szCs w:val="16"/>
        </w:rPr>
        <w:t xml:space="preserve">     Important</w:t>
      </w:r>
    </w:p>
    <w:p w14:paraId="7CDDCFD6" w14:textId="77777777" w:rsidR="004D1602" w:rsidRDefault="005963A7">
      <w:pPr>
        <w:pStyle w:val="Detail"/>
      </w:pPr>
      <w:r>
        <w:rPr>
          <w:b/>
          <w:bCs/>
        </w:rPr>
        <w:t xml:space="preserve">Why I need it.  </w:t>
      </w:r>
      <w:r>
        <w:t>What is in dispute and what is not.</w:t>
      </w:r>
    </w:p>
    <w:p w14:paraId="7CDDCFD7" w14:textId="77777777" w:rsidR="004D1602" w:rsidRDefault="005963A7">
      <w:pPr>
        <w:pStyle w:val="Detail"/>
      </w:pPr>
      <w:r>
        <w:rPr>
          <w:b/>
          <w:bCs/>
        </w:rPr>
        <w:t xml:space="preserve">Where you'll find it.  </w:t>
      </w:r>
      <w:r>
        <w:t>The correspondence file, the claim working papers and the site's own records of contra events.</w:t>
      </w:r>
    </w:p>
    <w:p w14:paraId="7CDDCFD8" w14:textId="77777777" w:rsidR="004D1602" w:rsidRDefault="005963A7">
      <w:pPr>
        <w:pStyle w:val="Detail"/>
      </w:pPr>
      <w:r>
        <w:rPr>
          <w:b/>
          <w:bCs/>
        </w:rPr>
        <w:t xml:space="preserve">Without it.  </w:t>
      </w:r>
      <w:r>
        <w:t>The forecast and its range leave out claims altogether, not because they are worth nothing, but because nothing has been said about them.</w:t>
      </w:r>
    </w:p>
    <w:p w14:paraId="7CDDCFD9" w14:textId="77777777" w:rsidR="004D1602" w:rsidRDefault="005963A7">
      <w:pPr>
        <w:pStyle w:val="Heading2"/>
      </w:pPr>
      <w:r>
        <w:t xml:space="preserve">3.  </w:t>
      </w:r>
      <w:r>
        <w:rPr>
          <w:sz w:val="22"/>
          <w:szCs w:val="22"/>
        </w:rPr>
        <w:t>Agreed and disputed items</w:t>
      </w:r>
      <w:r>
        <w:rPr>
          <w:caps/>
          <w:color w:val="67635B"/>
          <w:sz w:val="16"/>
          <w:szCs w:val="16"/>
        </w:rPr>
        <w:t xml:space="preserve">     Essential</w:t>
      </w:r>
    </w:p>
    <w:p w14:paraId="7CDDCFDA" w14:textId="77777777" w:rsidR="004D1602" w:rsidRDefault="005963A7">
      <w:pPr>
        <w:pStyle w:val="Detail"/>
      </w:pPr>
      <w:r>
        <w:rPr>
          <w:b/>
          <w:bCs/>
        </w:rPr>
        <w:t xml:space="preserve">Why I need it.  </w:t>
      </w:r>
      <w:r>
        <w:t>The distinction that decides the forecast.</w:t>
      </w:r>
    </w:p>
    <w:p w14:paraId="7CDDCFDB" w14:textId="77777777" w:rsidR="004D1602" w:rsidRDefault="005963A7">
      <w:pPr>
        <w:pStyle w:val="Detail"/>
      </w:pPr>
      <w:r>
        <w:rPr>
          <w:b/>
          <w:bCs/>
        </w:rPr>
        <w:t xml:space="preserve">Where you'll find it.  </w:t>
      </w:r>
      <w:r>
        <w:t>Whatever shows agreement in writing: a certificate, a signed schedule or an email accepting a value. Anything without that paper trail is treated as disputed.</w:t>
      </w:r>
    </w:p>
    <w:p w14:paraId="7CDDCFDC" w14:textId="77777777" w:rsidR="004D1602" w:rsidRDefault="005963A7">
      <w:pPr>
        <w:pStyle w:val="Detail"/>
      </w:pPr>
      <w:r>
        <w:rPr>
          <w:b/>
          <w:bCs/>
        </w:rPr>
        <w:t xml:space="preserve">Without it.  </w:t>
      </w:r>
      <w:r>
        <w:t>There is no way to tell what is fixed from what is still moving, so the forecast base and the unagreed range cannot be separated at all.</w:t>
      </w:r>
    </w:p>
    <w:p w14:paraId="7CDDCFDD" w14:textId="77777777" w:rsidR="004D1602" w:rsidRDefault="005963A7">
      <w:pPr>
        <w:pStyle w:val="Heading2"/>
      </w:pPr>
      <w:r>
        <w:t xml:space="preserve">4.  </w:t>
      </w:r>
      <w:r>
        <w:rPr>
          <w:sz w:val="22"/>
          <w:szCs w:val="22"/>
        </w:rPr>
        <w:t>Contract sum</w:t>
      </w:r>
      <w:r>
        <w:rPr>
          <w:caps/>
          <w:color w:val="67635B"/>
          <w:sz w:val="16"/>
          <w:szCs w:val="16"/>
        </w:rPr>
        <w:t xml:space="preserve">     Essential</w:t>
      </w:r>
    </w:p>
    <w:p w14:paraId="7CDDCFDE" w14:textId="77777777" w:rsidR="004D1602" w:rsidRDefault="005963A7">
      <w:pPr>
        <w:pStyle w:val="Detail"/>
      </w:pPr>
      <w:r>
        <w:rPr>
          <w:b/>
          <w:bCs/>
        </w:rPr>
        <w:t xml:space="preserve">Why I need it.  </w:t>
      </w:r>
      <w:r>
        <w:t>The base the forecast moves from.</w:t>
      </w:r>
    </w:p>
    <w:p w14:paraId="7CDDCFDF" w14:textId="77777777" w:rsidR="004D1602" w:rsidRDefault="005963A7">
      <w:pPr>
        <w:pStyle w:val="Detail"/>
      </w:pPr>
      <w:r>
        <w:rPr>
          <w:b/>
          <w:bCs/>
        </w:rPr>
        <w:t xml:space="preserve">Where you'll find it.  </w:t>
      </w:r>
      <w:r>
        <w:t>The commercial folder or the order confirmation.</w:t>
      </w:r>
    </w:p>
    <w:p w14:paraId="7CDDCFE0" w14:textId="77777777" w:rsidR="004D1602" w:rsidRDefault="005963A7">
      <w:pPr>
        <w:pStyle w:val="Detail"/>
      </w:pPr>
      <w:r>
        <w:rPr>
          <w:b/>
          <w:bCs/>
        </w:rPr>
        <w:t xml:space="preserve">Without it.  </w:t>
      </w:r>
      <w:r>
        <w:t>The forecast has no fixed starting point to move from, so nothing else in it can be built.</w:t>
      </w:r>
    </w:p>
    <w:p w14:paraId="7CDDCFE1" w14:textId="77777777" w:rsidR="004D1602" w:rsidRDefault="005963A7" w:rsidP="004756C8">
      <w:pPr>
        <w:pStyle w:val="Heading2"/>
      </w:pPr>
      <w:r>
        <w:lastRenderedPageBreak/>
        <w:t xml:space="preserve">5.  </w:t>
      </w:r>
      <w:r>
        <w:rPr>
          <w:sz w:val="22"/>
          <w:szCs w:val="22"/>
        </w:rPr>
        <w:t>Risk register or allowances</w:t>
      </w:r>
      <w:r>
        <w:rPr>
          <w:caps/>
          <w:color w:val="67635B"/>
          <w:sz w:val="16"/>
          <w:szCs w:val="16"/>
        </w:rPr>
        <w:t xml:space="preserve">     Optional</w:t>
      </w:r>
    </w:p>
    <w:p w14:paraId="7CDDCFE2" w14:textId="77777777" w:rsidR="004D1602" w:rsidRDefault="005963A7" w:rsidP="004756C8">
      <w:pPr>
        <w:pStyle w:val="Detail"/>
        <w:keepNext/>
      </w:pPr>
      <w:r>
        <w:rPr>
          <w:b/>
          <w:bCs/>
        </w:rPr>
        <w:t xml:space="preserve">Why I need it.  </w:t>
      </w:r>
      <w:r>
        <w:t>What is provided for but not yet spent.</w:t>
      </w:r>
    </w:p>
    <w:p w14:paraId="7CDDCFE3" w14:textId="77777777" w:rsidR="004D1602" w:rsidRDefault="005963A7" w:rsidP="004756C8">
      <w:pPr>
        <w:pStyle w:val="Detail"/>
        <w:keepNext/>
      </w:pPr>
      <w:r>
        <w:rPr>
          <w:b/>
          <w:bCs/>
        </w:rPr>
        <w:t xml:space="preserve">Where you'll find it.  </w:t>
      </w:r>
      <w:r>
        <w:t>Your risk register, or however you track provisional allowances not yet spent, if you keep one.</w:t>
      </w:r>
    </w:p>
    <w:p w14:paraId="7CDDCFE4" w14:textId="77777777" w:rsidR="004D1602" w:rsidRDefault="005963A7" w:rsidP="004756C8">
      <w:pPr>
        <w:pStyle w:val="Detail"/>
        <w:keepNext/>
      </w:pPr>
      <w:r>
        <w:rPr>
          <w:b/>
          <w:bCs/>
        </w:rPr>
        <w:t xml:space="preserve">Without it.  </w:t>
      </w:r>
      <w:r>
        <w:t>The forecast simply does not show what is provided for but unspent; nothing else changes.</w:t>
      </w:r>
    </w:p>
    <w:p w14:paraId="7CDDCFE5" w14:textId="77777777" w:rsidR="004D1602" w:rsidRDefault="005963A7" w:rsidP="004756C8">
      <w:pPr>
        <w:pStyle w:val="Heading1"/>
      </w:pPr>
      <w:r>
        <w:t>How to send it</w:t>
      </w:r>
    </w:p>
    <w:p w14:paraId="7CDDCFE6" w14:textId="77777777" w:rsidR="004D1602" w:rsidRDefault="005963A7">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4D1602">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4A9D2" w14:textId="77777777" w:rsidR="00770B00" w:rsidRDefault="00770B00">
      <w:pPr>
        <w:spacing w:after="0" w:line="240" w:lineRule="auto"/>
      </w:pPr>
      <w:r>
        <w:separator/>
      </w:r>
    </w:p>
  </w:endnote>
  <w:endnote w:type="continuationSeparator" w:id="0">
    <w:p w14:paraId="1367D3D1" w14:textId="77777777" w:rsidR="00770B00" w:rsidRDefault="0077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DCFE8" w14:textId="32751589" w:rsidR="004D1602" w:rsidRDefault="005963A7">
    <w:pPr>
      <w:pStyle w:val="SmallPrint"/>
    </w:pPr>
    <w:r>
      <w:t xml:space="preserve">Page </w:t>
    </w:r>
    <w:r>
      <w:fldChar w:fldCharType="begin"/>
    </w:r>
    <w:r>
      <w:instrText>PAGE</w:instrText>
    </w:r>
    <w:r>
      <w:fldChar w:fldCharType="separate"/>
    </w:r>
    <w:r w:rsidR="005C1CBF">
      <w:rPr>
        <w:noProof/>
      </w:rPr>
      <w:t>1</w:t>
    </w:r>
    <w:r>
      <w:fldChar w:fldCharType="end"/>
    </w:r>
    <w:r>
      <w:t xml:space="preserve"> of </w:t>
    </w:r>
    <w:r>
      <w:fldChar w:fldCharType="begin"/>
    </w:r>
    <w:r>
      <w:instrText>NUMPAGES</w:instrText>
    </w:r>
    <w:r>
      <w:fldChar w:fldCharType="separate"/>
    </w:r>
    <w:r w:rsidR="005C1CBF">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0C918" w14:textId="77777777" w:rsidR="00770B00" w:rsidRDefault="00770B00">
      <w:pPr>
        <w:spacing w:after="0" w:line="240" w:lineRule="auto"/>
      </w:pPr>
      <w:r>
        <w:separator/>
      </w:r>
    </w:p>
  </w:footnote>
  <w:footnote w:type="continuationSeparator" w:id="0">
    <w:p w14:paraId="60B35025" w14:textId="77777777" w:rsidR="00770B00" w:rsidRDefault="00770B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DCFE7" w14:textId="77777777" w:rsidR="004D1602" w:rsidRDefault="005963A7">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7826B4"/>
    <w:multiLevelType w:val="hybridMultilevel"/>
    <w:tmpl w:val="E0024872"/>
    <w:lvl w:ilvl="0" w:tplc="B096113A">
      <w:start w:val="1"/>
      <w:numFmt w:val="bullet"/>
      <w:lvlText w:val="●"/>
      <w:lvlJc w:val="left"/>
      <w:pPr>
        <w:ind w:left="720" w:hanging="360"/>
      </w:pPr>
    </w:lvl>
    <w:lvl w:ilvl="1" w:tplc="4BB026B4">
      <w:start w:val="1"/>
      <w:numFmt w:val="bullet"/>
      <w:lvlText w:val="○"/>
      <w:lvlJc w:val="left"/>
      <w:pPr>
        <w:ind w:left="1440" w:hanging="360"/>
      </w:pPr>
    </w:lvl>
    <w:lvl w:ilvl="2" w:tplc="189432D8">
      <w:start w:val="1"/>
      <w:numFmt w:val="bullet"/>
      <w:lvlText w:val="■"/>
      <w:lvlJc w:val="left"/>
      <w:pPr>
        <w:ind w:left="2160" w:hanging="360"/>
      </w:pPr>
    </w:lvl>
    <w:lvl w:ilvl="3" w:tplc="D720A586">
      <w:start w:val="1"/>
      <w:numFmt w:val="bullet"/>
      <w:lvlText w:val="●"/>
      <w:lvlJc w:val="left"/>
      <w:pPr>
        <w:ind w:left="2880" w:hanging="360"/>
      </w:pPr>
    </w:lvl>
    <w:lvl w:ilvl="4" w:tplc="73F4CADE">
      <w:start w:val="1"/>
      <w:numFmt w:val="bullet"/>
      <w:lvlText w:val="○"/>
      <w:lvlJc w:val="left"/>
      <w:pPr>
        <w:ind w:left="3600" w:hanging="360"/>
      </w:pPr>
    </w:lvl>
    <w:lvl w:ilvl="5" w:tplc="1C8A1918">
      <w:start w:val="1"/>
      <w:numFmt w:val="bullet"/>
      <w:lvlText w:val="■"/>
      <w:lvlJc w:val="left"/>
      <w:pPr>
        <w:ind w:left="4320" w:hanging="360"/>
      </w:pPr>
    </w:lvl>
    <w:lvl w:ilvl="6" w:tplc="29C4AB12">
      <w:start w:val="1"/>
      <w:numFmt w:val="bullet"/>
      <w:lvlText w:val="●"/>
      <w:lvlJc w:val="left"/>
      <w:pPr>
        <w:ind w:left="5040" w:hanging="360"/>
      </w:pPr>
    </w:lvl>
    <w:lvl w:ilvl="7" w:tplc="3BCA0952">
      <w:start w:val="1"/>
      <w:numFmt w:val="bullet"/>
      <w:lvlText w:val="●"/>
      <w:lvlJc w:val="left"/>
      <w:pPr>
        <w:ind w:left="5760" w:hanging="360"/>
      </w:pPr>
    </w:lvl>
    <w:lvl w:ilvl="8" w:tplc="F6C8F53C">
      <w:start w:val="1"/>
      <w:numFmt w:val="bullet"/>
      <w:lvlText w:val="●"/>
      <w:lvlJc w:val="left"/>
      <w:pPr>
        <w:ind w:left="6480" w:hanging="360"/>
      </w:pPr>
    </w:lvl>
  </w:abstractNum>
  <w:num w:numId="1" w16cid:durableId="126681142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602"/>
    <w:rsid w:val="001F24F2"/>
    <w:rsid w:val="004756C8"/>
    <w:rsid w:val="004D1602"/>
    <w:rsid w:val="005963A7"/>
    <w:rsid w:val="005C1CBF"/>
    <w:rsid w:val="007227EC"/>
    <w:rsid w:val="00770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DCFCB"/>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5C1C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CBF"/>
  </w:style>
  <w:style w:type="paragraph" w:styleId="Footer">
    <w:name w:val="footer"/>
    <w:basedOn w:val="Normal"/>
    <w:link w:val="FooterChar"/>
    <w:uiPriority w:val="99"/>
    <w:unhideWhenUsed/>
    <w:rsid w:val="005C1C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466</Words>
  <Characters>2264</Characters>
  <Application>Microsoft Office Word</Application>
  <DocSecurity>0</DocSecurity>
  <Lines>41</Lines>
  <Paragraphs>26</Paragraphs>
  <ScaleCrop>false</ScaleCrop>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Forecast Final Account Maintenance</dc:title>
  <dc:creator>Jack Butler-Kettle</dc:creator>
  <dc:description>Service Information Schedule for S-014 Forecast Final Account Maintenance</dc:description>
  <cp:lastModifiedBy>Jack Butler-Kettle</cp:lastModifiedBy>
  <cp:revision>3</cp:revision>
  <dcterms:created xsi:type="dcterms:W3CDTF">2026-09-09T18:59:00Z</dcterms:created>
  <dcterms:modified xsi:type="dcterms:W3CDTF">2026-09-09T18:59:00Z</dcterms:modified>
</cp:coreProperties>
</file>